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bCs/>
          <w:sz w:val="28"/>
          <w:szCs w:val="28"/>
        </w:rPr>
      </w:pPr>
      <w:bookmarkStart w:id="0" w:name="_GoBack"/>
      <w:bookmarkEnd w:id="0"/>
      <w:r>
        <w:rPr>
          <w:rFonts w:hint="eastAsia"/>
          <w:b/>
          <w:bCs/>
          <w:sz w:val="28"/>
          <w:szCs w:val="28"/>
        </w:rPr>
        <w:t>附件1：第一届粤港澳大湾区数字技术职业技能大赛赛项列表</w:t>
      </w:r>
    </w:p>
    <w:tbl>
      <w:tblPr>
        <w:tblStyle w:val="5"/>
        <w:tblpPr w:leftFromText="180" w:rightFromText="180" w:vertAnchor="text" w:horzAnchor="margin" w:tblpY="34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276"/>
        <w:gridCol w:w="2126"/>
        <w:gridCol w:w="1134"/>
        <w:gridCol w:w="1134"/>
        <w:gridCol w:w="3686"/>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5" w:type="dxa"/>
            <w:vAlign w:val="center"/>
          </w:tcPr>
          <w:p>
            <w:pPr>
              <w:widowControl/>
              <w:jc w:val="center"/>
              <w:rPr>
                <w:b/>
                <w:bCs/>
                <w:szCs w:val="21"/>
              </w:rPr>
            </w:pPr>
            <w:r>
              <w:rPr>
                <w:rFonts w:hint="eastAsia"/>
                <w:b/>
                <w:bCs/>
                <w:szCs w:val="21"/>
              </w:rPr>
              <w:t>序号</w:t>
            </w:r>
          </w:p>
        </w:tc>
        <w:tc>
          <w:tcPr>
            <w:tcW w:w="1276" w:type="dxa"/>
            <w:vAlign w:val="center"/>
          </w:tcPr>
          <w:p>
            <w:pPr>
              <w:widowControl/>
              <w:jc w:val="center"/>
              <w:rPr>
                <w:b/>
                <w:bCs/>
                <w:szCs w:val="21"/>
              </w:rPr>
            </w:pPr>
            <w:r>
              <w:rPr>
                <w:rFonts w:hint="eastAsia"/>
                <w:b/>
                <w:bCs/>
                <w:szCs w:val="21"/>
              </w:rPr>
              <w:t>赛项名称</w:t>
            </w:r>
          </w:p>
        </w:tc>
        <w:tc>
          <w:tcPr>
            <w:tcW w:w="2126" w:type="dxa"/>
            <w:vAlign w:val="center"/>
          </w:tcPr>
          <w:p>
            <w:pPr>
              <w:widowControl/>
              <w:jc w:val="center"/>
              <w:rPr>
                <w:b/>
                <w:bCs/>
                <w:szCs w:val="21"/>
              </w:rPr>
            </w:pPr>
            <w:r>
              <w:rPr>
                <w:rFonts w:hint="eastAsia"/>
                <w:b/>
                <w:bCs/>
                <w:szCs w:val="21"/>
              </w:rPr>
              <w:t>赛制</w:t>
            </w:r>
          </w:p>
        </w:tc>
        <w:tc>
          <w:tcPr>
            <w:tcW w:w="1134" w:type="dxa"/>
            <w:vAlign w:val="center"/>
          </w:tcPr>
          <w:p>
            <w:pPr>
              <w:widowControl/>
              <w:jc w:val="center"/>
              <w:rPr>
                <w:b/>
                <w:bCs/>
                <w:szCs w:val="21"/>
              </w:rPr>
            </w:pPr>
            <w:r>
              <w:rPr>
                <w:rFonts w:hint="eastAsia"/>
                <w:b/>
                <w:bCs/>
                <w:szCs w:val="21"/>
              </w:rPr>
              <w:t>竞赛时长</w:t>
            </w:r>
          </w:p>
        </w:tc>
        <w:tc>
          <w:tcPr>
            <w:tcW w:w="1134" w:type="dxa"/>
            <w:vAlign w:val="center"/>
          </w:tcPr>
          <w:p>
            <w:pPr>
              <w:widowControl/>
              <w:jc w:val="center"/>
              <w:rPr>
                <w:b/>
                <w:bCs/>
                <w:szCs w:val="21"/>
              </w:rPr>
            </w:pPr>
            <w:r>
              <w:rPr>
                <w:rFonts w:hint="eastAsia"/>
                <w:b/>
                <w:bCs/>
                <w:szCs w:val="21"/>
              </w:rPr>
              <w:t>比赛形式</w:t>
            </w:r>
          </w:p>
        </w:tc>
        <w:tc>
          <w:tcPr>
            <w:tcW w:w="3686" w:type="dxa"/>
            <w:vAlign w:val="center"/>
          </w:tcPr>
          <w:p>
            <w:pPr>
              <w:widowControl/>
              <w:jc w:val="center"/>
              <w:rPr>
                <w:b/>
                <w:bCs/>
                <w:szCs w:val="21"/>
              </w:rPr>
            </w:pPr>
            <w:r>
              <w:rPr>
                <w:rFonts w:hint="eastAsia"/>
                <w:b/>
                <w:bCs/>
                <w:szCs w:val="21"/>
              </w:rPr>
              <w:t>竞赛模块</w:t>
            </w:r>
          </w:p>
        </w:tc>
        <w:tc>
          <w:tcPr>
            <w:tcW w:w="5103" w:type="dxa"/>
            <w:vAlign w:val="center"/>
          </w:tcPr>
          <w:p>
            <w:pPr>
              <w:widowControl/>
              <w:jc w:val="center"/>
              <w:rPr>
                <w:b/>
                <w:bCs/>
                <w:szCs w:val="21"/>
              </w:rPr>
            </w:pPr>
            <w:r>
              <w:rPr>
                <w:rFonts w:hint="eastAsia"/>
                <w:b/>
                <w:bCs/>
                <w:szCs w:val="21"/>
              </w:rPr>
              <w:t>赛项说明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675" w:type="dxa"/>
            <w:vAlign w:val="center"/>
          </w:tcPr>
          <w:p>
            <w:pPr>
              <w:widowControl/>
              <w:jc w:val="center"/>
              <w:rPr>
                <w:szCs w:val="21"/>
              </w:rPr>
            </w:pPr>
            <w:r>
              <w:rPr>
                <w:rFonts w:hint="eastAsia"/>
                <w:szCs w:val="21"/>
              </w:rPr>
              <w:t>1</w:t>
            </w:r>
          </w:p>
        </w:tc>
        <w:tc>
          <w:tcPr>
            <w:tcW w:w="1276" w:type="dxa"/>
            <w:vAlign w:val="center"/>
          </w:tcPr>
          <w:p>
            <w:pPr>
              <w:widowControl/>
              <w:jc w:val="center"/>
              <w:rPr>
                <w:szCs w:val="21"/>
              </w:rPr>
            </w:pPr>
            <w:r>
              <w:rPr>
                <w:rFonts w:hint="eastAsia"/>
                <w:szCs w:val="21"/>
              </w:rPr>
              <w:t>物联网技术应用</w:t>
            </w:r>
          </w:p>
        </w:tc>
        <w:tc>
          <w:tcPr>
            <w:tcW w:w="2126" w:type="dxa"/>
            <w:vAlign w:val="center"/>
          </w:tcPr>
          <w:p>
            <w:pPr>
              <w:widowControl/>
              <w:rPr>
                <w:szCs w:val="21"/>
              </w:rPr>
            </w:pPr>
            <w:r>
              <w:rPr>
                <w:rFonts w:hint="eastAsia"/>
                <w:szCs w:val="21"/>
              </w:rPr>
              <w:t>以院校或企业为单位组队参赛；每个参赛队伍的人员不超过2人，每个参赛队可配1名指导老师（企业队伍除外）</w:t>
            </w:r>
          </w:p>
        </w:tc>
        <w:tc>
          <w:tcPr>
            <w:tcW w:w="1134" w:type="dxa"/>
            <w:vAlign w:val="center"/>
          </w:tcPr>
          <w:p>
            <w:pPr>
              <w:widowControl/>
              <w:jc w:val="center"/>
              <w:rPr>
                <w:szCs w:val="21"/>
              </w:rPr>
            </w:pPr>
            <w:r>
              <w:rPr>
                <w:rFonts w:hint="eastAsia"/>
                <w:szCs w:val="21"/>
              </w:rPr>
              <w:t>3小时</w:t>
            </w:r>
          </w:p>
        </w:tc>
        <w:tc>
          <w:tcPr>
            <w:tcW w:w="1134" w:type="dxa"/>
            <w:vAlign w:val="center"/>
          </w:tcPr>
          <w:p>
            <w:pPr>
              <w:widowControl/>
              <w:jc w:val="center"/>
              <w:rPr>
                <w:szCs w:val="21"/>
              </w:rPr>
            </w:pPr>
            <w:r>
              <w:rPr>
                <w:rFonts w:hint="eastAsia"/>
                <w:szCs w:val="21"/>
              </w:rPr>
              <w:t>实操+线上虚拟仿真</w:t>
            </w:r>
          </w:p>
        </w:tc>
        <w:tc>
          <w:tcPr>
            <w:tcW w:w="3686" w:type="dxa"/>
            <w:vAlign w:val="center"/>
          </w:tcPr>
          <w:p>
            <w:pPr>
              <w:widowControl/>
              <w:rPr>
                <w:szCs w:val="21"/>
              </w:rPr>
            </w:pPr>
            <w:r>
              <w:rPr>
                <w:rFonts w:hint="eastAsia"/>
                <w:szCs w:val="21"/>
              </w:rPr>
              <w:t>实操竞赛模块：</w:t>
            </w:r>
          </w:p>
          <w:p>
            <w:pPr>
              <w:widowControl/>
              <w:rPr>
                <w:szCs w:val="21"/>
              </w:rPr>
            </w:pPr>
            <w:r>
              <w:rPr>
                <w:rFonts w:hint="eastAsia"/>
                <w:szCs w:val="21"/>
              </w:rPr>
              <w:t>模块</w:t>
            </w:r>
            <w:r>
              <w:rPr>
                <w:szCs w:val="21"/>
              </w:rPr>
              <w:t>A</w:t>
            </w:r>
            <w:r>
              <w:rPr>
                <w:rFonts w:hint="eastAsia"/>
                <w:szCs w:val="21"/>
              </w:rPr>
              <w:t>：物联网设备安装与调试</w:t>
            </w:r>
            <w:r>
              <w:rPr>
                <w:szCs w:val="21"/>
              </w:rPr>
              <w:t xml:space="preserve"> </w:t>
            </w:r>
          </w:p>
          <w:p>
            <w:pPr>
              <w:widowControl/>
              <w:rPr>
                <w:szCs w:val="21"/>
              </w:rPr>
            </w:pPr>
            <w:r>
              <w:rPr>
                <w:rFonts w:hint="eastAsia"/>
                <w:szCs w:val="21"/>
              </w:rPr>
              <w:t>模块B：物联网应用系统部署</w:t>
            </w:r>
          </w:p>
          <w:p>
            <w:pPr>
              <w:widowControl/>
              <w:rPr>
                <w:szCs w:val="21"/>
              </w:rPr>
            </w:pPr>
            <w:r>
              <w:rPr>
                <w:rFonts w:hint="eastAsia"/>
                <w:szCs w:val="21"/>
              </w:rPr>
              <w:t>模块C：物联网系统运行与维护</w:t>
            </w:r>
          </w:p>
          <w:p>
            <w:pPr>
              <w:widowControl/>
              <w:rPr>
                <w:szCs w:val="21"/>
              </w:rPr>
            </w:pPr>
          </w:p>
          <w:p>
            <w:pPr>
              <w:widowControl/>
              <w:rPr>
                <w:szCs w:val="21"/>
              </w:rPr>
            </w:pPr>
            <w:r>
              <w:rPr>
                <w:rFonts w:hint="eastAsia"/>
                <w:szCs w:val="21"/>
              </w:rPr>
              <w:t>线上竞赛模块：</w:t>
            </w:r>
          </w:p>
          <w:p>
            <w:pPr>
              <w:widowControl/>
              <w:rPr>
                <w:szCs w:val="21"/>
              </w:rPr>
            </w:pPr>
            <w:r>
              <w:rPr>
                <w:rFonts w:hint="eastAsia"/>
                <w:szCs w:val="21"/>
              </w:rPr>
              <w:t>模块</w:t>
            </w:r>
            <w:r>
              <w:rPr>
                <w:szCs w:val="21"/>
              </w:rPr>
              <w:t>A</w:t>
            </w:r>
            <w:r>
              <w:rPr>
                <w:rFonts w:hint="eastAsia"/>
                <w:szCs w:val="21"/>
              </w:rPr>
              <w:t>：理论考试（单选、多选、判断）</w:t>
            </w:r>
          </w:p>
          <w:p>
            <w:pPr>
              <w:widowControl/>
              <w:rPr>
                <w:szCs w:val="21"/>
              </w:rPr>
            </w:pPr>
            <w:r>
              <w:rPr>
                <w:rFonts w:hint="eastAsia"/>
                <w:szCs w:val="21"/>
              </w:rPr>
              <w:t>模块B：物联网设备选型和配置</w:t>
            </w:r>
          </w:p>
          <w:p>
            <w:pPr>
              <w:widowControl/>
              <w:rPr>
                <w:szCs w:val="21"/>
              </w:rPr>
            </w:pPr>
            <w:r>
              <w:rPr>
                <w:rFonts w:hint="eastAsia"/>
                <w:szCs w:val="21"/>
              </w:rPr>
              <w:t>模块C：物联网设备数据的采集</w:t>
            </w:r>
          </w:p>
        </w:tc>
        <w:tc>
          <w:tcPr>
            <w:tcW w:w="5103" w:type="dxa"/>
            <w:vAlign w:val="center"/>
          </w:tcPr>
          <w:p>
            <w:pPr>
              <w:widowControl/>
              <w:rPr>
                <w:szCs w:val="21"/>
              </w:rPr>
            </w:pPr>
            <w:r>
              <w:rPr>
                <w:rFonts w:hint="eastAsia"/>
                <w:szCs w:val="21"/>
              </w:rPr>
              <w:t>该赛项分为实操竞赛与线上竞赛两部分。实操竞赛主要考察参赛选手包括物联网设备安装调试能力、物联网系统搭建能力、物联网系统运维能力、物联网云平台配置管理能力。要求选手根据用户需求，利用专业工具和仪器设备，安装、搭建、调试、配置、部署一套满足需求、可运行的物联网系统，通过真实的工作任务实施考察选手的综合职业能力。</w:t>
            </w:r>
          </w:p>
          <w:p>
            <w:pPr>
              <w:widowControl/>
              <w:rPr>
                <w:szCs w:val="21"/>
              </w:rPr>
            </w:pPr>
            <w:r>
              <w:rPr>
                <w:rFonts w:hint="eastAsia"/>
                <w:szCs w:val="21"/>
              </w:rPr>
              <w:t>线上竞赛主要考察参赛选手包括物联网选型规划设计能力、物联网软硬件安装调试能力、物联网网络系统搭建能力、物联网云平台配置管理能力、以及物联网云平台应用开发能力。要求选手根据用户需求，利用专业工具和仪器设备，设计、安装、搭建、调试、配置以及应用开发一套满足需求、可运行的物联网系统，通过真实的工作任务实施考察选手的综合职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675" w:type="dxa"/>
            <w:vAlign w:val="center"/>
          </w:tcPr>
          <w:p>
            <w:pPr>
              <w:widowControl/>
              <w:jc w:val="center"/>
              <w:rPr>
                <w:szCs w:val="21"/>
              </w:rPr>
            </w:pPr>
            <w:r>
              <w:rPr>
                <w:rFonts w:hint="eastAsia"/>
                <w:szCs w:val="21"/>
              </w:rPr>
              <w:t>2</w:t>
            </w:r>
          </w:p>
        </w:tc>
        <w:tc>
          <w:tcPr>
            <w:tcW w:w="1276" w:type="dxa"/>
            <w:vAlign w:val="center"/>
          </w:tcPr>
          <w:p>
            <w:pPr>
              <w:widowControl/>
              <w:jc w:val="center"/>
              <w:rPr>
                <w:szCs w:val="21"/>
              </w:rPr>
            </w:pPr>
            <w:r>
              <w:rPr>
                <w:rFonts w:hint="eastAsia"/>
                <w:szCs w:val="21"/>
              </w:rPr>
              <w:t>人工智能（计算机视觉）技术应用</w:t>
            </w:r>
          </w:p>
        </w:tc>
        <w:tc>
          <w:tcPr>
            <w:tcW w:w="2126" w:type="dxa"/>
            <w:vAlign w:val="center"/>
          </w:tcPr>
          <w:p>
            <w:pPr>
              <w:widowControl/>
              <w:rPr>
                <w:szCs w:val="21"/>
              </w:rPr>
            </w:pPr>
            <w:r>
              <w:rPr>
                <w:rFonts w:hint="eastAsia"/>
                <w:szCs w:val="21"/>
              </w:rPr>
              <w:t>该赛项为单人赛，以院校或企业为单位组队参赛；每个参赛队伍的人员为1人，每个参赛队可配1名指导老师（企业队伍除外）</w:t>
            </w:r>
          </w:p>
        </w:tc>
        <w:tc>
          <w:tcPr>
            <w:tcW w:w="1134" w:type="dxa"/>
            <w:vAlign w:val="center"/>
          </w:tcPr>
          <w:p>
            <w:pPr>
              <w:widowControl/>
              <w:jc w:val="center"/>
              <w:rPr>
                <w:szCs w:val="21"/>
              </w:rPr>
            </w:pPr>
            <w:r>
              <w:rPr>
                <w:szCs w:val="21"/>
              </w:rPr>
              <w:t>3</w:t>
            </w:r>
            <w:r>
              <w:rPr>
                <w:rFonts w:hint="eastAsia"/>
                <w:szCs w:val="21"/>
              </w:rPr>
              <w:t>小时</w:t>
            </w:r>
          </w:p>
        </w:tc>
        <w:tc>
          <w:tcPr>
            <w:tcW w:w="1134" w:type="dxa"/>
            <w:vAlign w:val="center"/>
          </w:tcPr>
          <w:p>
            <w:pPr>
              <w:widowControl/>
              <w:jc w:val="center"/>
              <w:rPr>
                <w:szCs w:val="21"/>
              </w:rPr>
            </w:pPr>
            <w:r>
              <w:rPr>
                <w:rFonts w:hint="eastAsia"/>
                <w:szCs w:val="21"/>
              </w:rPr>
              <w:t>实操</w:t>
            </w:r>
          </w:p>
        </w:tc>
        <w:tc>
          <w:tcPr>
            <w:tcW w:w="3686" w:type="dxa"/>
            <w:vAlign w:val="center"/>
          </w:tcPr>
          <w:p>
            <w:pPr>
              <w:widowControl/>
              <w:rPr>
                <w:szCs w:val="21"/>
              </w:rPr>
            </w:pPr>
            <w:r>
              <w:rPr>
                <w:rFonts w:hint="eastAsia"/>
                <w:szCs w:val="21"/>
              </w:rPr>
              <w:t>模块A：数据采集与预处理</w:t>
            </w:r>
          </w:p>
          <w:p>
            <w:pPr>
              <w:widowControl/>
              <w:rPr>
                <w:szCs w:val="21"/>
              </w:rPr>
            </w:pPr>
            <w:r>
              <w:rPr>
                <w:rFonts w:hint="eastAsia"/>
                <w:szCs w:val="21"/>
              </w:rPr>
              <w:t>模块B：模型训练与评估</w:t>
            </w:r>
          </w:p>
          <w:p>
            <w:pPr>
              <w:widowControl/>
              <w:rPr>
                <w:szCs w:val="21"/>
              </w:rPr>
            </w:pPr>
            <w:r>
              <w:rPr>
                <w:rFonts w:hint="eastAsia"/>
                <w:szCs w:val="21"/>
              </w:rPr>
              <w:t>模块C：AI应用系统开发</w:t>
            </w:r>
          </w:p>
        </w:tc>
        <w:tc>
          <w:tcPr>
            <w:tcW w:w="5103" w:type="dxa"/>
            <w:vAlign w:val="center"/>
          </w:tcPr>
          <w:p>
            <w:pPr>
              <w:widowControl/>
              <w:rPr>
                <w:szCs w:val="21"/>
              </w:rPr>
            </w:pPr>
            <w:r>
              <w:rPr>
                <w:rFonts w:hint="eastAsia"/>
                <w:szCs w:val="21"/>
              </w:rPr>
              <w:t>主要考察人工智能计算机视觉领域的技术应用相关职业能力。本项目要求选手根据竞赛题目进行业务需求分析，利用提供的新大陆竞赛平台实施图像数据采集与预处理、模型训练、模型评估、AI应用系统开发等企业级工作任务，考察选手的人工智能计算机视觉技术应用综合职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0" w:hRule="atLeast"/>
        </w:trPr>
        <w:tc>
          <w:tcPr>
            <w:tcW w:w="675" w:type="dxa"/>
            <w:vAlign w:val="center"/>
          </w:tcPr>
          <w:p>
            <w:pPr>
              <w:widowControl/>
              <w:jc w:val="center"/>
              <w:rPr>
                <w:szCs w:val="21"/>
              </w:rPr>
            </w:pPr>
            <w:r>
              <w:rPr>
                <w:rFonts w:hint="eastAsia"/>
                <w:szCs w:val="21"/>
              </w:rPr>
              <w:t>3</w:t>
            </w:r>
          </w:p>
        </w:tc>
        <w:tc>
          <w:tcPr>
            <w:tcW w:w="1276" w:type="dxa"/>
            <w:vAlign w:val="center"/>
          </w:tcPr>
          <w:p>
            <w:pPr>
              <w:widowControl/>
              <w:jc w:val="center"/>
              <w:rPr>
                <w:szCs w:val="21"/>
              </w:rPr>
            </w:pPr>
            <w:r>
              <w:rPr>
                <w:rFonts w:hint="eastAsia"/>
                <w:szCs w:val="21"/>
              </w:rPr>
              <w:t>工业互联网工业数字孪生技术</w:t>
            </w:r>
          </w:p>
        </w:tc>
        <w:tc>
          <w:tcPr>
            <w:tcW w:w="2126" w:type="dxa"/>
            <w:vAlign w:val="center"/>
          </w:tcPr>
          <w:p>
            <w:pPr>
              <w:widowControl/>
              <w:rPr>
                <w:szCs w:val="21"/>
              </w:rPr>
            </w:pPr>
            <w:r>
              <w:rPr>
                <w:rFonts w:hint="eastAsia"/>
                <w:szCs w:val="21"/>
              </w:rPr>
              <w:t>该赛项为单人赛，以院校或企业为单位组队参赛；每个参赛队伍的人员为1人，每个参赛队可配1名指导老师（企业队伍除外）</w:t>
            </w:r>
          </w:p>
        </w:tc>
        <w:tc>
          <w:tcPr>
            <w:tcW w:w="1134" w:type="dxa"/>
            <w:vAlign w:val="center"/>
          </w:tcPr>
          <w:p>
            <w:pPr>
              <w:widowControl/>
              <w:jc w:val="center"/>
              <w:rPr>
                <w:szCs w:val="21"/>
              </w:rPr>
            </w:pPr>
            <w:r>
              <w:rPr>
                <w:szCs w:val="21"/>
              </w:rPr>
              <w:t>3</w:t>
            </w:r>
            <w:r>
              <w:rPr>
                <w:rFonts w:hint="eastAsia"/>
                <w:szCs w:val="21"/>
              </w:rPr>
              <w:t>小时</w:t>
            </w:r>
          </w:p>
        </w:tc>
        <w:tc>
          <w:tcPr>
            <w:tcW w:w="1134" w:type="dxa"/>
            <w:vAlign w:val="center"/>
          </w:tcPr>
          <w:p>
            <w:pPr>
              <w:widowControl/>
              <w:jc w:val="center"/>
              <w:rPr>
                <w:szCs w:val="21"/>
              </w:rPr>
            </w:pPr>
            <w:r>
              <w:rPr>
                <w:rFonts w:hint="eastAsia"/>
                <w:szCs w:val="21"/>
              </w:rPr>
              <w:t>实操</w:t>
            </w:r>
          </w:p>
        </w:tc>
        <w:tc>
          <w:tcPr>
            <w:tcW w:w="3686" w:type="dxa"/>
            <w:vAlign w:val="center"/>
          </w:tcPr>
          <w:p>
            <w:pPr>
              <w:widowControl/>
              <w:jc w:val="center"/>
              <w:rPr>
                <w:szCs w:val="21"/>
              </w:rPr>
            </w:pPr>
            <w:r>
              <w:rPr>
                <w:rFonts w:hint="eastAsia"/>
                <w:szCs w:val="21"/>
              </w:rPr>
              <w:t>-</w:t>
            </w:r>
          </w:p>
        </w:tc>
        <w:tc>
          <w:tcPr>
            <w:tcW w:w="5103" w:type="dxa"/>
            <w:vAlign w:val="center"/>
          </w:tcPr>
          <w:p>
            <w:pPr>
              <w:widowControl/>
              <w:rPr>
                <w:szCs w:val="21"/>
              </w:rPr>
            </w:pPr>
            <w:r>
              <w:rPr>
                <w:rFonts w:hint="eastAsia"/>
                <w:szCs w:val="21"/>
              </w:rPr>
              <w:t>主要考察参赛选手工业数字孪生技术应用能力。要求选手采用PLC虚拟组态和仿真、生产制造工程虚拟组建和调试等技术，搭建生产线数字孪生系统，以真实的工作任务实施来考察选手的综合职业能力。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6" w:hRule="atLeast"/>
        </w:trPr>
        <w:tc>
          <w:tcPr>
            <w:tcW w:w="675" w:type="dxa"/>
            <w:vAlign w:val="center"/>
          </w:tcPr>
          <w:p>
            <w:pPr>
              <w:widowControl/>
              <w:jc w:val="center"/>
              <w:rPr>
                <w:szCs w:val="21"/>
              </w:rPr>
            </w:pPr>
            <w:r>
              <w:rPr>
                <w:rFonts w:hint="eastAsia"/>
                <w:szCs w:val="21"/>
              </w:rPr>
              <w:t>4</w:t>
            </w:r>
          </w:p>
        </w:tc>
        <w:tc>
          <w:tcPr>
            <w:tcW w:w="1276" w:type="dxa"/>
            <w:vAlign w:val="center"/>
          </w:tcPr>
          <w:p>
            <w:pPr>
              <w:widowControl/>
              <w:jc w:val="center"/>
              <w:rPr>
                <w:szCs w:val="21"/>
              </w:rPr>
            </w:pPr>
            <w:r>
              <w:rPr>
                <w:rFonts w:hint="eastAsia"/>
                <w:szCs w:val="21"/>
              </w:rPr>
              <w:t>信创运维技术应用</w:t>
            </w:r>
          </w:p>
        </w:tc>
        <w:tc>
          <w:tcPr>
            <w:tcW w:w="2126" w:type="dxa"/>
            <w:vAlign w:val="center"/>
          </w:tcPr>
          <w:p>
            <w:pPr>
              <w:widowControl/>
              <w:rPr>
                <w:szCs w:val="21"/>
              </w:rPr>
            </w:pPr>
            <w:r>
              <w:rPr>
                <w:rFonts w:hint="eastAsia"/>
                <w:szCs w:val="21"/>
              </w:rPr>
              <w:t>以院校或企业为单位组队参赛；每个参赛队伍的人员不超过 2 人，每个参赛队可配 1 名指导老师（企业队伍除外）</w:t>
            </w:r>
          </w:p>
        </w:tc>
        <w:tc>
          <w:tcPr>
            <w:tcW w:w="1134" w:type="dxa"/>
            <w:vAlign w:val="center"/>
          </w:tcPr>
          <w:p>
            <w:pPr>
              <w:widowControl/>
              <w:jc w:val="center"/>
              <w:rPr>
                <w:szCs w:val="21"/>
              </w:rPr>
            </w:pPr>
            <w:r>
              <w:rPr>
                <w:szCs w:val="21"/>
              </w:rPr>
              <w:t>3</w:t>
            </w:r>
            <w:r>
              <w:rPr>
                <w:rFonts w:hint="eastAsia"/>
                <w:szCs w:val="21"/>
              </w:rPr>
              <w:t>小时</w:t>
            </w:r>
          </w:p>
        </w:tc>
        <w:tc>
          <w:tcPr>
            <w:tcW w:w="1134" w:type="dxa"/>
            <w:vAlign w:val="center"/>
          </w:tcPr>
          <w:p>
            <w:pPr>
              <w:widowControl/>
              <w:jc w:val="center"/>
              <w:rPr>
                <w:szCs w:val="21"/>
              </w:rPr>
            </w:pPr>
            <w:r>
              <w:rPr>
                <w:rFonts w:hint="eastAsia"/>
                <w:szCs w:val="21"/>
              </w:rPr>
              <w:t>理论和实操</w:t>
            </w:r>
          </w:p>
        </w:tc>
        <w:tc>
          <w:tcPr>
            <w:tcW w:w="3686" w:type="dxa"/>
            <w:vAlign w:val="center"/>
          </w:tcPr>
          <w:p>
            <w:pPr>
              <w:widowControl/>
              <w:rPr>
                <w:szCs w:val="21"/>
              </w:rPr>
            </w:pPr>
            <w:r>
              <w:rPr>
                <w:rFonts w:hint="eastAsia"/>
                <w:szCs w:val="21"/>
              </w:rPr>
              <w:t xml:space="preserve">模块 A：信创理论知识（客观题） </w:t>
            </w:r>
          </w:p>
          <w:p>
            <w:pPr>
              <w:widowControl/>
              <w:rPr>
                <w:szCs w:val="21"/>
              </w:rPr>
            </w:pPr>
            <w:r>
              <w:rPr>
                <w:rFonts w:hint="eastAsia"/>
                <w:szCs w:val="21"/>
              </w:rPr>
              <w:t>模块 B：信创终端设备安装调试 （实操题）</w:t>
            </w:r>
          </w:p>
          <w:p>
            <w:pPr>
              <w:widowControl/>
              <w:rPr>
                <w:szCs w:val="21"/>
              </w:rPr>
            </w:pPr>
            <w:r>
              <w:rPr>
                <w:rFonts w:hint="eastAsia"/>
                <w:szCs w:val="21"/>
              </w:rPr>
              <w:t>模块 C：信创终端系统及软件部署与应用（实操题）</w:t>
            </w:r>
          </w:p>
          <w:p>
            <w:pPr>
              <w:widowControl/>
              <w:rPr>
                <w:szCs w:val="21"/>
              </w:rPr>
            </w:pPr>
            <w:r>
              <w:rPr>
                <w:rFonts w:hint="eastAsia"/>
                <w:szCs w:val="21"/>
              </w:rPr>
              <w:t>模块 D：信创办公终端群故障排除（实操题）</w:t>
            </w:r>
          </w:p>
        </w:tc>
        <w:tc>
          <w:tcPr>
            <w:tcW w:w="5103" w:type="dxa"/>
            <w:vAlign w:val="center"/>
          </w:tcPr>
          <w:p>
            <w:pPr>
              <w:widowControl/>
              <w:rPr>
                <w:szCs w:val="21"/>
              </w:rPr>
            </w:pPr>
            <w:r>
              <w:rPr>
                <w:rFonts w:hint="eastAsia"/>
                <w:szCs w:val="21"/>
              </w:rPr>
              <w:t>主要考察参赛选手包括信创产业基础知识、信创终端硬件知识、信创终端操作系统、软件知识、职业素养、信创终端设备安装调试、信创终端系统及软件部署与应用、信创办公终端群故障排除，每个模块独立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3" w:hRule="atLeast"/>
        </w:trPr>
        <w:tc>
          <w:tcPr>
            <w:tcW w:w="675" w:type="dxa"/>
            <w:vAlign w:val="center"/>
          </w:tcPr>
          <w:p>
            <w:pPr>
              <w:widowControl/>
              <w:jc w:val="center"/>
              <w:rPr>
                <w:szCs w:val="21"/>
              </w:rPr>
            </w:pPr>
            <w:r>
              <w:rPr>
                <w:szCs w:val="21"/>
              </w:rPr>
              <w:t>5</w:t>
            </w:r>
          </w:p>
        </w:tc>
        <w:tc>
          <w:tcPr>
            <w:tcW w:w="1276" w:type="dxa"/>
            <w:vAlign w:val="center"/>
          </w:tcPr>
          <w:p>
            <w:pPr>
              <w:widowControl/>
              <w:jc w:val="center"/>
              <w:rPr>
                <w:szCs w:val="21"/>
              </w:rPr>
            </w:pPr>
            <w:r>
              <w:rPr>
                <w:rFonts w:hint="eastAsia"/>
                <w:szCs w:val="21"/>
              </w:rPr>
              <w:t>跨境电商</w:t>
            </w:r>
          </w:p>
        </w:tc>
        <w:tc>
          <w:tcPr>
            <w:tcW w:w="2126" w:type="dxa"/>
            <w:vAlign w:val="center"/>
          </w:tcPr>
          <w:p>
            <w:pPr>
              <w:widowControl/>
              <w:rPr>
                <w:szCs w:val="21"/>
              </w:rPr>
            </w:pPr>
            <w:r>
              <w:rPr>
                <w:rFonts w:hint="eastAsia"/>
                <w:szCs w:val="21"/>
              </w:rPr>
              <w:t>以院校或企业为单位组队参赛；每个参赛队伍的人员为3人，每个参赛队可配1名指导老师（企业队伍除外）</w:t>
            </w:r>
          </w:p>
        </w:tc>
        <w:tc>
          <w:tcPr>
            <w:tcW w:w="1134" w:type="dxa"/>
            <w:vAlign w:val="center"/>
          </w:tcPr>
          <w:p>
            <w:pPr>
              <w:widowControl/>
              <w:jc w:val="center"/>
              <w:rPr>
                <w:szCs w:val="21"/>
              </w:rPr>
            </w:pPr>
            <w:r>
              <w:rPr>
                <w:rFonts w:hint="eastAsia"/>
                <w:szCs w:val="21"/>
              </w:rPr>
              <w:t>1个月</w:t>
            </w:r>
          </w:p>
        </w:tc>
        <w:tc>
          <w:tcPr>
            <w:tcW w:w="1134" w:type="dxa"/>
            <w:vAlign w:val="center"/>
          </w:tcPr>
          <w:p>
            <w:pPr>
              <w:widowControl/>
              <w:jc w:val="center"/>
              <w:rPr>
                <w:szCs w:val="21"/>
              </w:rPr>
            </w:pPr>
            <w:r>
              <w:rPr>
                <w:rFonts w:hint="eastAsia"/>
                <w:szCs w:val="21"/>
              </w:rPr>
              <w:t>实操+理论考试</w:t>
            </w:r>
          </w:p>
        </w:tc>
        <w:tc>
          <w:tcPr>
            <w:tcW w:w="3686" w:type="dxa"/>
            <w:vAlign w:val="center"/>
          </w:tcPr>
          <w:p>
            <w:pPr>
              <w:widowControl/>
              <w:rPr>
                <w:szCs w:val="21"/>
              </w:rPr>
            </w:pPr>
            <w:r>
              <w:rPr>
                <w:rFonts w:hint="eastAsia"/>
                <w:szCs w:val="21"/>
              </w:rPr>
              <w:t>模块A：店铺运营方案</w:t>
            </w:r>
          </w:p>
          <w:p>
            <w:pPr>
              <w:widowControl/>
              <w:rPr>
                <w:szCs w:val="21"/>
              </w:rPr>
            </w:pPr>
            <w:r>
              <w:rPr>
                <w:rFonts w:hint="eastAsia"/>
                <w:szCs w:val="21"/>
              </w:rPr>
              <w:t>模块B：跨境平台商品上架及销售</w:t>
            </w:r>
          </w:p>
          <w:p>
            <w:pPr>
              <w:widowControl/>
              <w:rPr>
                <w:szCs w:val="21"/>
              </w:rPr>
            </w:pPr>
            <w:r>
              <w:rPr>
                <w:rFonts w:hint="eastAsia"/>
                <w:szCs w:val="21"/>
              </w:rPr>
              <w:t>模块C：商品推广与店铺拉新</w:t>
            </w:r>
          </w:p>
          <w:p>
            <w:pPr>
              <w:widowControl/>
              <w:rPr>
                <w:szCs w:val="21"/>
              </w:rPr>
            </w:pPr>
            <w:r>
              <w:rPr>
                <w:rFonts w:hint="eastAsia"/>
                <w:szCs w:val="21"/>
              </w:rPr>
              <w:t>模块D：销售数据复盘</w:t>
            </w:r>
          </w:p>
          <w:p>
            <w:pPr>
              <w:widowControl/>
              <w:rPr>
                <w:szCs w:val="21"/>
              </w:rPr>
            </w:pPr>
            <w:r>
              <w:rPr>
                <w:rFonts w:hint="eastAsia"/>
                <w:szCs w:val="21"/>
              </w:rPr>
              <w:t>模块E：跨境电商基础知识考试</w:t>
            </w:r>
          </w:p>
        </w:tc>
        <w:tc>
          <w:tcPr>
            <w:tcW w:w="5103" w:type="dxa"/>
            <w:vAlign w:val="center"/>
          </w:tcPr>
          <w:p>
            <w:pPr>
              <w:widowControl/>
              <w:rPr>
                <w:szCs w:val="21"/>
              </w:rPr>
            </w:pPr>
            <w:r>
              <w:rPr>
                <w:rFonts w:hint="eastAsia"/>
                <w:szCs w:val="21"/>
              </w:rPr>
              <w:t>本赛项从实战出发，以跨境电商平台商品运营与销售、活动策划、店铺设计、财务核算、数据复盘总结等多项典型工作任务的完成质量以及理论考试作为竞赛内容，通过在真实跨境电商平台的经营PK，全面考察选手对跨境电商平台基础知识掌握能力、商品上架、销售推广与活动策划能力、订单处理能力与数据复盘能力、沟通表达能力等综合素质。通过竞赛，引导教学改革与产业发展、岗位需求和社会应用的紧密结合，促进人才培养质量提升。</w:t>
            </w:r>
          </w:p>
        </w:tc>
      </w:tr>
    </w:tbl>
    <w:p>
      <w:pPr>
        <w:jc w:val="left"/>
        <w:rPr>
          <w:b/>
          <w:bCs/>
          <w:sz w:val="28"/>
          <w:szCs w:val="28"/>
        </w:rPr>
      </w:pPr>
    </w:p>
    <w:p>
      <w:pPr>
        <w:jc w:val="left"/>
        <w:rPr>
          <w:b/>
          <w:bCs/>
          <w:sz w:val="28"/>
          <w:szCs w:val="28"/>
        </w:rPr>
      </w:pPr>
    </w:p>
    <w:p>
      <w:pPr>
        <w:jc w:val="left"/>
        <w:rPr>
          <w:b/>
          <w:bCs/>
          <w:sz w:val="28"/>
          <w:szCs w:val="28"/>
        </w:rPr>
      </w:pPr>
    </w:p>
    <w:p>
      <w:pPr>
        <w:jc w:val="left"/>
        <w:rPr>
          <w:b/>
          <w:bCs/>
          <w:sz w:val="28"/>
          <w:szCs w:val="28"/>
        </w:rPr>
      </w:pPr>
    </w:p>
    <w:p>
      <w:pPr>
        <w:jc w:val="left"/>
        <w:rPr>
          <w:b/>
          <w:bCs/>
          <w:sz w:val="28"/>
          <w:szCs w:val="28"/>
        </w:rPr>
      </w:pPr>
    </w:p>
    <w:p>
      <w:pPr>
        <w:jc w:val="left"/>
        <w:rPr>
          <w:b/>
          <w:bCs/>
          <w:sz w:val="28"/>
          <w:szCs w:val="28"/>
        </w:rPr>
      </w:pPr>
    </w:p>
    <w:p>
      <w:pPr>
        <w:numPr>
          <w:numId w:val="0"/>
        </w:numPr>
        <w:rPr>
          <w:rFonts w:hint="eastAsia" w:ascii="仿宋" w:hAnsi="仿宋" w:eastAsia="仿宋" w:cs="仿宋"/>
          <w:sz w:val="24"/>
        </w:rPr>
      </w:pPr>
    </w:p>
    <w:sectPr>
      <w:pgSz w:w="16838" w:h="11906" w:orient="landscape"/>
      <w:pgMar w:top="567" w:right="1440" w:bottom="709"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ODE1ZmJjODVlYjhiYTE0OGUwNWNmMTE0MmVjMzQifQ=="/>
  </w:docVars>
  <w:rsids>
    <w:rsidRoot w:val="00BF6580"/>
    <w:rsid w:val="00023197"/>
    <w:rsid w:val="00023BD1"/>
    <w:rsid w:val="00047119"/>
    <w:rsid w:val="00065099"/>
    <w:rsid w:val="00070E6D"/>
    <w:rsid w:val="00080471"/>
    <w:rsid w:val="00080777"/>
    <w:rsid w:val="00080933"/>
    <w:rsid w:val="00085EFD"/>
    <w:rsid w:val="00096208"/>
    <w:rsid w:val="000D0BB6"/>
    <w:rsid w:val="000D5372"/>
    <w:rsid w:val="000D6939"/>
    <w:rsid w:val="000F4C77"/>
    <w:rsid w:val="00106EE6"/>
    <w:rsid w:val="00107AB1"/>
    <w:rsid w:val="00111C41"/>
    <w:rsid w:val="00124561"/>
    <w:rsid w:val="00127737"/>
    <w:rsid w:val="00131583"/>
    <w:rsid w:val="001375C7"/>
    <w:rsid w:val="001554FC"/>
    <w:rsid w:val="00161008"/>
    <w:rsid w:val="001746ED"/>
    <w:rsid w:val="001847BD"/>
    <w:rsid w:val="00194B6C"/>
    <w:rsid w:val="001A65A9"/>
    <w:rsid w:val="001C6275"/>
    <w:rsid w:val="001C650A"/>
    <w:rsid w:val="001C7CDF"/>
    <w:rsid w:val="00217BEC"/>
    <w:rsid w:val="00222F4B"/>
    <w:rsid w:val="00223F4E"/>
    <w:rsid w:val="00243928"/>
    <w:rsid w:val="00267FD0"/>
    <w:rsid w:val="00272991"/>
    <w:rsid w:val="00277A02"/>
    <w:rsid w:val="002824B8"/>
    <w:rsid w:val="002A027D"/>
    <w:rsid w:val="002A2700"/>
    <w:rsid w:val="002A6E21"/>
    <w:rsid w:val="002B2B51"/>
    <w:rsid w:val="002B7D51"/>
    <w:rsid w:val="002D5669"/>
    <w:rsid w:val="002E1D3B"/>
    <w:rsid w:val="002E558A"/>
    <w:rsid w:val="002F46DB"/>
    <w:rsid w:val="003014A4"/>
    <w:rsid w:val="003115C6"/>
    <w:rsid w:val="00312590"/>
    <w:rsid w:val="003147CB"/>
    <w:rsid w:val="00320677"/>
    <w:rsid w:val="003412A2"/>
    <w:rsid w:val="00354E88"/>
    <w:rsid w:val="00377E11"/>
    <w:rsid w:val="00383003"/>
    <w:rsid w:val="00383019"/>
    <w:rsid w:val="00391612"/>
    <w:rsid w:val="003A5301"/>
    <w:rsid w:val="003B2F62"/>
    <w:rsid w:val="003C788F"/>
    <w:rsid w:val="003D640E"/>
    <w:rsid w:val="003E31EC"/>
    <w:rsid w:val="003F3184"/>
    <w:rsid w:val="00414FDE"/>
    <w:rsid w:val="004322E9"/>
    <w:rsid w:val="00433F60"/>
    <w:rsid w:val="004419ED"/>
    <w:rsid w:val="0044481C"/>
    <w:rsid w:val="00454129"/>
    <w:rsid w:val="00457A72"/>
    <w:rsid w:val="00462E31"/>
    <w:rsid w:val="004631EF"/>
    <w:rsid w:val="00463895"/>
    <w:rsid w:val="00465BA3"/>
    <w:rsid w:val="00474873"/>
    <w:rsid w:val="0048014D"/>
    <w:rsid w:val="004857DF"/>
    <w:rsid w:val="00494EFA"/>
    <w:rsid w:val="00494FBE"/>
    <w:rsid w:val="004A3991"/>
    <w:rsid w:val="004A64D1"/>
    <w:rsid w:val="004B3304"/>
    <w:rsid w:val="004B4F22"/>
    <w:rsid w:val="004C18C9"/>
    <w:rsid w:val="004C63EE"/>
    <w:rsid w:val="004C72F1"/>
    <w:rsid w:val="004E2F4C"/>
    <w:rsid w:val="004F01D4"/>
    <w:rsid w:val="0050139B"/>
    <w:rsid w:val="00520CC4"/>
    <w:rsid w:val="00530DFA"/>
    <w:rsid w:val="00543488"/>
    <w:rsid w:val="00547300"/>
    <w:rsid w:val="00553F4F"/>
    <w:rsid w:val="00556C28"/>
    <w:rsid w:val="00573D66"/>
    <w:rsid w:val="005749D1"/>
    <w:rsid w:val="00584E2F"/>
    <w:rsid w:val="00593B51"/>
    <w:rsid w:val="005A2A71"/>
    <w:rsid w:val="005A4202"/>
    <w:rsid w:val="005C45DC"/>
    <w:rsid w:val="005F404A"/>
    <w:rsid w:val="00600084"/>
    <w:rsid w:val="0060108E"/>
    <w:rsid w:val="006340C9"/>
    <w:rsid w:val="00650350"/>
    <w:rsid w:val="00650D3F"/>
    <w:rsid w:val="00660223"/>
    <w:rsid w:val="0067213D"/>
    <w:rsid w:val="00677A45"/>
    <w:rsid w:val="00690E57"/>
    <w:rsid w:val="00694B95"/>
    <w:rsid w:val="006A1088"/>
    <w:rsid w:val="006A30EC"/>
    <w:rsid w:val="006D46EF"/>
    <w:rsid w:val="006F0AB5"/>
    <w:rsid w:val="006F2ED4"/>
    <w:rsid w:val="0070501A"/>
    <w:rsid w:val="007055B9"/>
    <w:rsid w:val="00714B5A"/>
    <w:rsid w:val="00722BCC"/>
    <w:rsid w:val="007232B4"/>
    <w:rsid w:val="00723628"/>
    <w:rsid w:val="00760247"/>
    <w:rsid w:val="007659FC"/>
    <w:rsid w:val="0077243F"/>
    <w:rsid w:val="007A3B57"/>
    <w:rsid w:val="007B178B"/>
    <w:rsid w:val="007B2470"/>
    <w:rsid w:val="007C2AB4"/>
    <w:rsid w:val="007D4631"/>
    <w:rsid w:val="007D6574"/>
    <w:rsid w:val="007E4EE2"/>
    <w:rsid w:val="007E6185"/>
    <w:rsid w:val="007E6B64"/>
    <w:rsid w:val="007F30EE"/>
    <w:rsid w:val="00800A47"/>
    <w:rsid w:val="00801799"/>
    <w:rsid w:val="00805FA7"/>
    <w:rsid w:val="00807745"/>
    <w:rsid w:val="00810767"/>
    <w:rsid w:val="00811AB7"/>
    <w:rsid w:val="00814A50"/>
    <w:rsid w:val="0082410A"/>
    <w:rsid w:val="008419E2"/>
    <w:rsid w:val="00851724"/>
    <w:rsid w:val="008526C8"/>
    <w:rsid w:val="00861872"/>
    <w:rsid w:val="00875D22"/>
    <w:rsid w:val="00892058"/>
    <w:rsid w:val="0089308E"/>
    <w:rsid w:val="008A1160"/>
    <w:rsid w:val="008A273F"/>
    <w:rsid w:val="008A7F22"/>
    <w:rsid w:val="008B4758"/>
    <w:rsid w:val="008B7FF0"/>
    <w:rsid w:val="008C533F"/>
    <w:rsid w:val="008D3523"/>
    <w:rsid w:val="008D4114"/>
    <w:rsid w:val="008E06F4"/>
    <w:rsid w:val="008E2CF1"/>
    <w:rsid w:val="008E3616"/>
    <w:rsid w:val="008F0BD1"/>
    <w:rsid w:val="009052A4"/>
    <w:rsid w:val="00912777"/>
    <w:rsid w:val="0091548C"/>
    <w:rsid w:val="00934A83"/>
    <w:rsid w:val="00936348"/>
    <w:rsid w:val="00950FC8"/>
    <w:rsid w:val="00974240"/>
    <w:rsid w:val="00981453"/>
    <w:rsid w:val="009C7465"/>
    <w:rsid w:val="009D181E"/>
    <w:rsid w:val="009E0688"/>
    <w:rsid w:val="009E65F5"/>
    <w:rsid w:val="009F5117"/>
    <w:rsid w:val="00A03C3E"/>
    <w:rsid w:val="00A24396"/>
    <w:rsid w:val="00A251A5"/>
    <w:rsid w:val="00A32FE2"/>
    <w:rsid w:val="00A440BA"/>
    <w:rsid w:val="00A51CC3"/>
    <w:rsid w:val="00A66772"/>
    <w:rsid w:val="00A74643"/>
    <w:rsid w:val="00A7597A"/>
    <w:rsid w:val="00A943B0"/>
    <w:rsid w:val="00AA2F5C"/>
    <w:rsid w:val="00AB5932"/>
    <w:rsid w:val="00AB7CCD"/>
    <w:rsid w:val="00AC315B"/>
    <w:rsid w:val="00AD05A3"/>
    <w:rsid w:val="00AD5D1F"/>
    <w:rsid w:val="00AE58D0"/>
    <w:rsid w:val="00AF3C62"/>
    <w:rsid w:val="00AF4EA6"/>
    <w:rsid w:val="00B32405"/>
    <w:rsid w:val="00B3509D"/>
    <w:rsid w:val="00B429C4"/>
    <w:rsid w:val="00B45C46"/>
    <w:rsid w:val="00B60AA6"/>
    <w:rsid w:val="00B63AAE"/>
    <w:rsid w:val="00B71565"/>
    <w:rsid w:val="00B84FE7"/>
    <w:rsid w:val="00B93288"/>
    <w:rsid w:val="00B960F7"/>
    <w:rsid w:val="00B97CEF"/>
    <w:rsid w:val="00BA62C3"/>
    <w:rsid w:val="00BA7A4C"/>
    <w:rsid w:val="00BB0151"/>
    <w:rsid w:val="00BB1833"/>
    <w:rsid w:val="00BC06C2"/>
    <w:rsid w:val="00BC6201"/>
    <w:rsid w:val="00BD25DC"/>
    <w:rsid w:val="00BD353B"/>
    <w:rsid w:val="00BD4E0A"/>
    <w:rsid w:val="00BE6247"/>
    <w:rsid w:val="00BF059C"/>
    <w:rsid w:val="00BF490D"/>
    <w:rsid w:val="00BF6580"/>
    <w:rsid w:val="00C21A6B"/>
    <w:rsid w:val="00C312D3"/>
    <w:rsid w:val="00C3330E"/>
    <w:rsid w:val="00C41EBC"/>
    <w:rsid w:val="00C47814"/>
    <w:rsid w:val="00C57CF3"/>
    <w:rsid w:val="00C61CFF"/>
    <w:rsid w:val="00C97977"/>
    <w:rsid w:val="00CC5698"/>
    <w:rsid w:val="00CC756C"/>
    <w:rsid w:val="00CD192B"/>
    <w:rsid w:val="00D01054"/>
    <w:rsid w:val="00D11D1D"/>
    <w:rsid w:val="00D166A0"/>
    <w:rsid w:val="00D24D98"/>
    <w:rsid w:val="00D40AE6"/>
    <w:rsid w:val="00D40FD0"/>
    <w:rsid w:val="00D675BB"/>
    <w:rsid w:val="00D935CB"/>
    <w:rsid w:val="00DA08BC"/>
    <w:rsid w:val="00DA30CC"/>
    <w:rsid w:val="00DA3ABF"/>
    <w:rsid w:val="00DB44BA"/>
    <w:rsid w:val="00DD3C82"/>
    <w:rsid w:val="00DD7C7E"/>
    <w:rsid w:val="00DE13FD"/>
    <w:rsid w:val="00E051AB"/>
    <w:rsid w:val="00E077F5"/>
    <w:rsid w:val="00E135F9"/>
    <w:rsid w:val="00E25843"/>
    <w:rsid w:val="00E304B8"/>
    <w:rsid w:val="00E3157A"/>
    <w:rsid w:val="00E454EC"/>
    <w:rsid w:val="00E64904"/>
    <w:rsid w:val="00E66C22"/>
    <w:rsid w:val="00E774B6"/>
    <w:rsid w:val="00E90DD0"/>
    <w:rsid w:val="00E92C42"/>
    <w:rsid w:val="00E978D5"/>
    <w:rsid w:val="00EC1AEE"/>
    <w:rsid w:val="00EC32E4"/>
    <w:rsid w:val="00EE53A5"/>
    <w:rsid w:val="00EF0735"/>
    <w:rsid w:val="00F061A6"/>
    <w:rsid w:val="00F07ED1"/>
    <w:rsid w:val="00F10D31"/>
    <w:rsid w:val="00F159C5"/>
    <w:rsid w:val="00F33A4E"/>
    <w:rsid w:val="00F43E33"/>
    <w:rsid w:val="00F44ED9"/>
    <w:rsid w:val="00F62BDB"/>
    <w:rsid w:val="00F64EA4"/>
    <w:rsid w:val="00F95EDC"/>
    <w:rsid w:val="00FA052E"/>
    <w:rsid w:val="00FD5A61"/>
    <w:rsid w:val="00FE27DB"/>
    <w:rsid w:val="033E2C78"/>
    <w:rsid w:val="16133D7C"/>
    <w:rsid w:val="1EB26969"/>
    <w:rsid w:val="56190F7A"/>
    <w:rsid w:val="6F257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uiPriority w:val="0"/>
    <w:pPr>
      <w:tabs>
        <w:tab w:val="center" w:pos="4153"/>
        <w:tab w:val="right" w:pos="8306"/>
      </w:tabs>
      <w:snapToGrid w:val="0"/>
      <w:jc w:val="left"/>
    </w:pPr>
    <w:rPr>
      <w:sz w:val="18"/>
      <w:szCs w:val="18"/>
    </w:rPr>
  </w:style>
  <w:style w:type="paragraph" w:styleId="3">
    <w:name w:val="header"/>
    <w:basedOn w:val="1"/>
    <w:link w:val="15"/>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uiPriority w:val="0"/>
    <w:rPr>
      <w:color w:val="000000"/>
      <w:u w:val="none"/>
    </w:rPr>
  </w:style>
  <w:style w:type="character" w:styleId="8">
    <w:name w:val="Hyperlink"/>
    <w:basedOn w:val="6"/>
    <w:uiPriority w:val="0"/>
    <w:rPr>
      <w:color w:val="000000"/>
      <w:u w:val="none"/>
    </w:rPr>
  </w:style>
  <w:style w:type="character" w:customStyle="1" w:styleId="9">
    <w:name w:val="first-child"/>
    <w:basedOn w:val="6"/>
    <w:uiPriority w:val="0"/>
  </w:style>
  <w:style w:type="character" w:customStyle="1" w:styleId="10">
    <w:name w:val="first-child1"/>
    <w:basedOn w:val="6"/>
    <w:qFormat/>
    <w:uiPriority w:val="0"/>
  </w:style>
  <w:style w:type="character" w:customStyle="1" w:styleId="11">
    <w:name w:val="on"/>
    <w:basedOn w:val="6"/>
    <w:uiPriority w:val="0"/>
    <w:rPr>
      <w:color w:val="C40001"/>
    </w:rPr>
  </w:style>
  <w:style w:type="character" w:customStyle="1" w:styleId="12">
    <w:name w:val="bar"/>
    <w:basedOn w:val="6"/>
    <w:qFormat/>
    <w:uiPriority w:val="0"/>
  </w:style>
  <w:style w:type="paragraph" w:styleId="13">
    <w:name w:val="List Paragraph"/>
    <w:basedOn w:val="1"/>
    <w:qFormat/>
    <w:uiPriority w:val="99"/>
    <w:pPr>
      <w:ind w:firstLine="420" w:firstLineChars="200"/>
    </w:pPr>
  </w:style>
  <w:style w:type="paragraph" w:customStyle="1" w:styleId="14">
    <w:name w:val="列出段落1"/>
    <w:basedOn w:val="1"/>
    <w:qFormat/>
    <w:uiPriority w:val="99"/>
    <w:pPr>
      <w:ind w:firstLine="420" w:firstLineChars="200"/>
    </w:pPr>
    <w:rPr>
      <w:rFonts w:ascii="Calibri" w:hAnsi="Calibri" w:eastAsia="宋体" w:cs="Times New Roman"/>
    </w:rPr>
  </w:style>
  <w:style w:type="character" w:customStyle="1" w:styleId="15">
    <w:name w:val="页眉 字符"/>
    <w:basedOn w:val="6"/>
    <w:link w:val="3"/>
    <w:qFormat/>
    <w:uiPriority w:val="0"/>
    <w:rPr>
      <w:rFonts w:asciiTheme="minorHAnsi" w:hAnsiTheme="minorHAnsi" w:eastAsiaTheme="minorEastAsia" w:cstheme="minorBidi"/>
      <w:kern w:val="2"/>
      <w:sz w:val="18"/>
      <w:szCs w:val="18"/>
    </w:rPr>
  </w:style>
  <w:style w:type="character" w:customStyle="1" w:styleId="16">
    <w:name w:val="页脚 字符"/>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3566</Words>
  <Characters>3715</Characters>
  <Lines>29</Lines>
  <Paragraphs>8</Paragraphs>
  <TotalTime>2</TotalTime>
  <ScaleCrop>false</ScaleCrop>
  <LinksUpToDate>false</LinksUpToDate>
  <CharactersWithSpaces>3853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2022-03-10T15:17:00Z</dcterms:created>
  <dc:creator>XM</dc:creator>
  <cp:lastModifiedBy>曳</cp:lastModifiedBy>
  <cp:lastPrinted>2022-08-17T09:50:00Z</cp:lastPrinted>
  <dcterms:modified xsi:type="dcterms:W3CDTF">2022-08-30T07:48:41Z</dcterms:modified>
  <cp:revision>258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A949C4B7AA204A46BBA6D0EACC8C80CD</vt:lpwstr>
  </property>
</Properties>
</file>