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ind w:firstLine="280" w:firstLineChars="100"/>
        <w:rPr>
          <w:rFonts w:hint="eastAsia" w:ascii="方正小标宋简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jc w:val="center"/>
        <w:textAlignment w:val="auto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2022广西人工智能产业发展论坛暨首届广西人工智能装备展览会参会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回执表</w:t>
      </w:r>
    </w:p>
    <w:tbl>
      <w:tblPr>
        <w:tblStyle w:val="7"/>
        <w:tblW w:w="13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818"/>
        <w:gridCol w:w="2345"/>
        <w:gridCol w:w="1569"/>
        <w:gridCol w:w="2509"/>
        <w:gridCol w:w="2115"/>
        <w:gridCol w:w="1002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3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ind w:left="4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是否住宿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（单间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/双间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是否参展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参展区域/面积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1247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注：1.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会务组</w:t>
      </w:r>
      <w:r>
        <w:rPr>
          <w:rFonts w:hint="eastAsia" w:ascii="仿宋" w:hAnsi="仿宋" w:eastAsia="仿宋" w:cs="仿宋"/>
          <w:sz w:val="30"/>
          <w:szCs w:val="30"/>
        </w:rPr>
        <w:t>为参会人员预定入住酒店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不低于3星级，具体待定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，住宿费用自理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2.参展区域分别为：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数字经济展区、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核心企业展区、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高校科研展区、④智能汽车展区、⑤智慧城市展区、⑥终端应用展区、⑦成果互动区，面积不少于9㎡，详情请见附件2《</w:t>
      </w:r>
      <w:r>
        <w:rPr>
          <w:rFonts w:hint="eastAsia" w:ascii="仿宋" w:hAnsi="仿宋" w:eastAsia="仿宋" w:cs="仿宋"/>
          <w:sz w:val="30"/>
          <w:szCs w:val="30"/>
        </w:rPr>
        <w:t>2022广西人工智能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产业</w:t>
      </w:r>
      <w:r>
        <w:rPr>
          <w:rFonts w:hint="eastAsia" w:ascii="仿宋" w:hAnsi="仿宋" w:eastAsia="仿宋" w:cs="仿宋"/>
          <w:sz w:val="30"/>
          <w:szCs w:val="30"/>
        </w:rPr>
        <w:t>发展论坛暨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首届广西人工智能装备展览会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招商招展方案》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"mailto:1.请将回执表发送至gxkxdmclt@126.com"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</w:rPr>
        <w:t>请各参会人员于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2022年11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</w:rPr>
        <w:t>日前将参会回执表报送至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t>gxrgznxh@163.com</w:t>
      </w:r>
      <w:r>
        <w:rPr>
          <w:rStyle w:val="10"/>
          <w:rFonts w:hint="eastAsia" w:ascii="仿宋" w:hAnsi="仿宋" w:eastAsia="仿宋" w:cs="仿宋"/>
          <w:color w:val="auto"/>
          <w:sz w:val="30"/>
          <w:szCs w:val="30"/>
          <w:u w:val="none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ODE1ZmJjODVlYjhiYTE0OGUwNWNmMTE0MmVjMzQifQ=="/>
  </w:docVars>
  <w:rsids>
    <w:rsidRoot w:val="73652802"/>
    <w:rsid w:val="00020EAA"/>
    <w:rsid w:val="000B7E8A"/>
    <w:rsid w:val="000C2506"/>
    <w:rsid w:val="001516D6"/>
    <w:rsid w:val="001652EF"/>
    <w:rsid w:val="00187B07"/>
    <w:rsid w:val="001A508C"/>
    <w:rsid w:val="00205CDD"/>
    <w:rsid w:val="0027574A"/>
    <w:rsid w:val="002F4087"/>
    <w:rsid w:val="0030000F"/>
    <w:rsid w:val="00307B4F"/>
    <w:rsid w:val="003851F1"/>
    <w:rsid w:val="004A140E"/>
    <w:rsid w:val="004E3E72"/>
    <w:rsid w:val="005337A7"/>
    <w:rsid w:val="0059292F"/>
    <w:rsid w:val="005E369A"/>
    <w:rsid w:val="00615163"/>
    <w:rsid w:val="00623F45"/>
    <w:rsid w:val="006458AE"/>
    <w:rsid w:val="006918C6"/>
    <w:rsid w:val="006E1042"/>
    <w:rsid w:val="007308D8"/>
    <w:rsid w:val="007651C5"/>
    <w:rsid w:val="00801F72"/>
    <w:rsid w:val="0084217B"/>
    <w:rsid w:val="00875858"/>
    <w:rsid w:val="00890679"/>
    <w:rsid w:val="008E723A"/>
    <w:rsid w:val="00936277"/>
    <w:rsid w:val="009362F2"/>
    <w:rsid w:val="0095448F"/>
    <w:rsid w:val="00974686"/>
    <w:rsid w:val="009963EA"/>
    <w:rsid w:val="009D10AE"/>
    <w:rsid w:val="009D7576"/>
    <w:rsid w:val="009D7D19"/>
    <w:rsid w:val="00AE0A41"/>
    <w:rsid w:val="00AF3233"/>
    <w:rsid w:val="00B2778E"/>
    <w:rsid w:val="00BB312B"/>
    <w:rsid w:val="00C56AC0"/>
    <w:rsid w:val="00C81AC4"/>
    <w:rsid w:val="00CA7C3B"/>
    <w:rsid w:val="00D36018"/>
    <w:rsid w:val="00D748BC"/>
    <w:rsid w:val="00D834CD"/>
    <w:rsid w:val="00DC4290"/>
    <w:rsid w:val="00DE00A2"/>
    <w:rsid w:val="00E3140D"/>
    <w:rsid w:val="00E5359B"/>
    <w:rsid w:val="00E72FE0"/>
    <w:rsid w:val="00EC3C30"/>
    <w:rsid w:val="00EE52C5"/>
    <w:rsid w:val="00EF6B16"/>
    <w:rsid w:val="00F01314"/>
    <w:rsid w:val="00F44523"/>
    <w:rsid w:val="00F469CB"/>
    <w:rsid w:val="00FE12A9"/>
    <w:rsid w:val="02B23DA6"/>
    <w:rsid w:val="03471014"/>
    <w:rsid w:val="041E1EFF"/>
    <w:rsid w:val="068F6089"/>
    <w:rsid w:val="06B807E5"/>
    <w:rsid w:val="081F29A0"/>
    <w:rsid w:val="0B984341"/>
    <w:rsid w:val="0DF31D63"/>
    <w:rsid w:val="0FFA17C2"/>
    <w:rsid w:val="102F55F3"/>
    <w:rsid w:val="11B77D05"/>
    <w:rsid w:val="11ED5D24"/>
    <w:rsid w:val="18171749"/>
    <w:rsid w:val="1ABC6D9C"/>
    <w:rsid w:val="1CBA1095"/>
    <w:rsid w:val="20491723"/>
    <w:rsid w:val="20B82A57"/>
    <w:rsid w:val="23F706C4"/>
    <w:rsid w:val="250842F5"/>
    <w:rsid w:val="256B0F7B"/>
    <w:rsid w:val="28714637"/>
    <w:rsid w:val="29C4491F"/>
    <w:rsid w:val="2A942662"/>
    <w:rsid w:val="2D4008FC"/>
    <w:rsid w:val="318F47D8"/>
    <w:rsid w:val="31C956EC"/>
    <w:rsid w:val="328A6100"/>
    <w:rsid w:val="34230C20"/>
    <w:rsid w:val="352474F8"/>
    <w:rsid w:val="35FA1D2E"/>
    <w:rsid w:val="390F1CE2"/>
    <w:rsid w:val="393335D2"/>
    <w:rsid w:val="3A34512E"/>
    <w:rsid w:val="3BDB7A3A"/>
    <w:rsid w:val="3D311E28"/>
    <w:rsid w:val="3E2722C6"/>
    <w:rsid w:val="3F210277"/>
    <w:rsid w:val="45237B05"/>
    <w:rsid w:val="46084F4A"/>
    <w:rsid w:val="462B3743"/>
    <w:rsid w:val="4D840C08"/>
    <w:rsid w:val="4DCC0E84"/>
    <w:rsid w:val="4E2D4C4B"/>
    <w:rsid w:val="4E766588"/>
    <w:rsid w:val="52916A30"/>
    <w:rsid w:val="52D14E69"/>
    <w:rsid w:val="532D7692"/>
    <w:rsid w:val="58182D48"/>
    <w:rsid w:val="58AD1465"/>
    <w:rsid w:val="5A2B01AE"/>
    <w:rsid w:val="5C660EA7"/>
    <w:rsid w:val="5D185596"/>
    <w:rsid w:val="5DFD3FF1"/>
    <w:rsid w:val="5EC215B4"/>
    <w:rsid w:val="5F025FF4"/>
    <w:rsid w:val="619573C8"/>
    <w:rsid w:val="620D7E1B"/>
    <w:rsid w:val="622B2FFD"/>
    <w:rsid w:val="642057D3"/>
    <w:rsid w:val="64C93ED6"/>
    <w:rsid w:val="652D2EDB"/>
    <w:rsid w:val="66AD2098"/>
    <w:rsid w:val="69076303"/>
    <w:rsid w:val="6A507835"/>
    <w:rsid w:val="6D15101E"/>
    <w:rsid w:val="6D535020"/>
    <w:rsid w:val="70694910"/>
    <w:rsid w:val="718D4793"/>
    <w:rsid w:val="71A452BD"/>
    <w:rsid w:val="72550D64"/>
    <w:rsid w:val="73652802"/>
    <w:rsid w:val="7366414E"/>
    <w:rsid w:val="73D2575F"/>
    <w:rsid w:val="77177067"/>
    <w:rsid w:val="779A45A0"/>
    <w:rsid w:val="793E6600"/>
    <w:rsid w:val="7B292953"/>
    <w:rsid w:val="7B853F39"/>
    <w:rsid w:val="7BA52F07"/>
    <w:rsid w:val="7E4777EC"/>
    <w:rsid w:val="7F68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cs="宋体"/>
      <w:sz w:val="31"/>
      <w:szCs w:val="31"/>
    </w:rPr>
  </w:style>
  <w:style w:type="paragraph" w:styleId="3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Lenovo</Company>
  <Pages>1</Pages>
  <Words>254</Words>
  <Characters>282</Characters>
  <Lines>2</Lines>
  <Paragraphs>1</Paragraphs>
  <TotalTime>6</TotalTime>
  <ScaleCrop>false</ScaleCrop>
  <LinksUpToDate>false</LinksUpToDate>
  <CharactersWithSpaces>285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2020-10-22T03:50:00Z</dcterms:created>
  <dc:creator>做自己人生的编剧</dc:creator>
  <cp:lastModifiedBy>曳</cp:lastModifiedBy>
  <dcterms:modified xsi:type="dcterms:W3CDTF">2022-11-15T09:27:29Z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77D320200FA34F4EA5DC8F75776A0306</vt:lpwstr>
  </property>
</Properties>
</file>