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D7" w:rsidRPr="000E15A4" w:rsidRDefault="000E15A4" w:rsidP="00D3181B">
      <w:pPr>
        <w:adjustRightInd w:val="0"/>
        <w:spacing w:line="560" w:lineRule="exact"/>
        <w:rPr>
          <w:rFonts w:ascii="Times New Roman" w:eastAsia="楷体" w:hAnsi="Times New Roman" w:cs="Times New Roman"/>
          <w:color w:val="000000"/>
          <w:sz w:val="28"/>
          <w:szCs w:val="24"/>
        </w:rPr>
      </w:pPr>
      <w:r w:rsidRPr="000E15A4">
        <w:rPr>
          <w:rFonts w:ascii="Times New Roman" w:eastAsia="楷体" w:hAnsi="Times New Roman" w:cs="Times New Roman"/>
          <w:sz w:val="32"/>
          <w:szCs w:val="28"/>
        </w:rPr>
        <w:t>附件</w:t>
      </w:r>
      <w:r w:rsidRPr="000E15A4">
        <w:rPr>
          <w:rFonts w:ascii="Times New Roman" w:eastAsia="楷体" w:hAnsi="Times New Roman" w:cs="Times New Roman"/>
          <w:sz w:val="32"/>
          <w:szCs w:val="28"/>
        </w:rPr>
        <w:t>2</w:t>
      </w:r>
    </w:p>
    <w:p w:rsidR="005363D7" w:rsidRDefault="000E15A4">
      <w:pPr>
        <w:spacing w:beforeLines="50" w:before="156" w:afterLines="50" w:after="156" w:line="6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广西人工智能学会</w:t>
      </w:r>
      <w:r w:rsidR="00D3181B">
        <w:rPr>
          <w:rFonts w:ascii="方正小标宋简体" w:eastAsia="方正小标宋简体" w:hAnsi="宋体" w:hint="eastAsia"/>
          <w:color w:val="000000"/>
          <w:sz w:val="44"/>
          <w:szCs w:val="44"/>
        </w:rPr>
        <w:t>智能制造领域分会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参会回执表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210"/>
        <w:gridCol w:w="3909"/>
        <w:gridCol w:w="2251"/>
        <w:gridCol w:w="2512"/>
        <w:gridCol w:w="2384"/>
      </w:tblGrid>
      <w:tr w:rsidR="00D3181B" w:rsidTr="00D3181B">
        <w:trPr>
          <w:trHeight w:val="639"/>
          <w:jc w:val="center"/>
        </w:trPr>
        <w:tc>
          <w:tcPr>
            <w:tcW w:w="673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职务/职称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D3181B" w:rsidRDefault="00D3181B">
            <w:pPr>
              <w:ind w:left="42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手机号码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D3181B" w:rsidTr="00D3181B">
        <w:trPr>
          <w:trHeight w:val="641"/>
          <w:jc w:val="center"/>
        </w:trPr>
        <w:tc>
          <w:tcPr>
            <w:tcW w:w="673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181B" w:rsidTr="00D3181B">
        <w:trPr>
          <w:trHeight w:val="641"/>
          <w:jc w:val="center"/>
        </w:trPr>
        <w:tc>
          <w:tcPr>
            <w:tcW w:w="673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181B" w:rsidTr="00D3181B">
        <w:trPr>
          <w:trHeight w:val="641"/>
          <w:jc w:val="center"/>
        </w:trPr>
        <w:tc>
          <w:tcPr>
            <w:tcW w:w="673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181B" w:rsidTr="00D3181B">
        <w:trPr>
          <w:trHeight w:val="641"/>
          <w:jc w:val="center"/>
        </w:trPr>
        <w:tc>
          <w:tcPr>
            <w:tcW w:w="673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D3181B" w:rsidRDefault="00D31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363D7" w:rsidRDefault="000E15A4" w:rsidP="00D3181B">
      <w:pPr>
        <w:pStyle w:val="a6"/>
        <w:widowControl/>
        <w:spacing w:beforeAutospacing="0" w:afterAutospacing="0" w:line="400" w:lineRule="atLeast"/>
        <w:jc w:val="both"/>
        <w:textAlignment w:val="baseline"/>
        <w:rPr>
          <w:rFonts w:ascii="仿宋_GB2312" w:eastAsia="仿宋_GB2312" w:hAnsi="楷体"/>
          <w:sz w:val="32"/>
          <w:szCs w:val="32"/>
        </w:rPr>
      </w:pPr>
      <w:r w:rsidRPr="00AF28A3">
        <w:rPr>
          <w:rFonts w:ascii="仿宋_GB2312" w:eastAsia="仿宋_GB2312" w:hAnsi="楷体" w:hint="eastAsia"/>
          <w:sz w:val="32"/>
          <w:szCs w:val="32"/>
        </w:rPr>
        <w:t>注：</w:t>
      </w:r>
      <w:r w:rsidR="00AF28A3">
        <w:rPr>
          <w:rFonts w:ascii="仿宋_GB2312" w:eastAsia="仿宋_GB2312" w:hAnsi="楷体" w:hint="eastAsia"/>
          <w:sz w:val="32"/>
          <w:szCs w:val="32"/>
        </w:rPr>
        <w:t>广西人工智能学会智能制造领域</w:t>
      </w:r>
      <w:r w:rsidR="00D3181B" w:rsidRPr="00AF28A3">
        <w:rPr>
          <w:rFonts w:ascii="仿宋_GB2312" w:eastAsia="仿宋_GB2312" w:hAnsi="楷体" w:hint="eastAsia"/>
          <w:sz w:val="32"/>
          <w:szCs w:val="32"/>
        </w:rPr>
        <w:t>分会</w:t>
      </w:r>
      <w:r w:rsidRPr="00AF28A3">
        <w:rPr>
          <w:rFonts w:ascii="仿宋_GB2312" w:eastAsia="仿宋_GB2312" w:hAnsi="楷体" w:hint="eastAsia"/>
          <w:sz w:val="32"/>
          <w:szCs w:val="32"/>
        </w:rPr>
        <w:t>为参会人员预定入住</w:t>
      </w:r>
      <w:r w:rsidR="00D3181B" w:rsidRPr="00AF28A3">
        <w:rPr>
          <w:rFonts w:ascii="仿宋_GB2312" w:eastAsia="仿宋_GB2312" w:hAnsi="楷体" w:hint="eastAsia"/>
          <w:sz w:val="32"/>
          <w:szCs w:val="32"/>
        </w:rPr>
        <w:t>广西天骄国际酒店</w:t>
      </w:r>
      <w:r w:rsidRPr="00AF28A3">
        <w:rPr>
          <w:rFonts w:ascii="仿宋_GB2312" w:eastAsia="仿宋_GB2312" w:hAnsi="楷体" w:hint="eastAsia"/>
          <w:sz w:val="32"/>
          <w:szCs w:val="32"/>
        </w:rPr>
        <w:t>，单/双间330元/天，住宿费用自理。</w:t>
      </w:r>
    </w:p>
    <w:p w:rsidR="005363D7" w:rsidRPr="00AF28A3" w:rsidRDefault="00426E78">
      <w:hyperlink r:id="rId6" w:history="1">
        <w:r w:rsidR="00AF28A3" w:rsidRPr="00AF28A3">
          <w:rPr>
            <w:rStyle w:val="a8"/>
            <w:rFonts w:ascii="仿宋_GB2312" w:eastAsia="仿宋_GB2312" w:hAnsi="宋体" w:hint="eastAsia"/>
            <w:color w:val="auto"/>
            <w:sz w:val="32"/>
            <w:szCs w:val="32"/>
          </w:rPr>
          <w:t>请各参会人员于2023年</w:t>
        </w:r>
        <w:r w:rsidR="00AF28A3" w:rsidRPr="00AF28A3">
          <w:rPr>
            <w:rStyle w:val="a8"/>
            <w:rFonts w:ascii="仿宋_GB2312" w:eastAsia="仿宋_GB2312" w:hAnsi="宋体"/>
            <w:color w:val="auto"/>
            <w:sz w:val="32"/>
            <w:szCs w:val="32"/>
          </w:rPr>
          <w:t>11</w:t>
        </w:r>
        <w:r w:rsidR="00AF28A3" w:rsidRPr="00AF28A3">
          <w:rPr>
            <w:rStyle w:val="a8"/>
            <w:rFonts w:ascii="仿宋_GB2312" w:eastAsia="仿宋_GB2312" w:hAnsi="宋体" w:hint="eastAsia"/>
            <w:color w:val="auto"/>
            <w:sz w:val="32"/>
            <w:szCs w:val="32"/>
          </w:rPr>
          <w:t>月2</w:t>
        </w:r>
        <w:bookmarkStart w:id="0" w:name="_GoBack"/>
        <w:bookmarkEnd w:id="0"/>
        <w:r w:rsidR="00AF28A3" w:rsidRPr="00AF28A3">
          <w:rPr>
            <w:rStyle w:val="a8"/>
            <w:rFonts w:ascii="仿宋_GB2312" w:eastAsia="仿宋_GB2312" w:hAnsi="宋体"/>
            <w:color w:val="auto"/>
            <w:sz w:val="32"/>
            <w:szCs w:val="32"/>
          </w:rPr>
          <w:t>0</w:t>
        </w:r>
        <w:r w:rsidR="00AF28A3" w:rsidRPr="00AF28A3">
          <w:rPr>
            <w:rStyle w:val="a8"/>
            <w:rFonts w:ascii="仿宋_GB2312" w:eastAsia="仿宋_GB2312" w:hAnsi="宋体" w:hint="eastAsia"/>
            <w:color w:val="auto"/>
            <w:sz w:val="32"/>
            <w:szCs w:val="32"/>
          </w:rPr>
          <w:t>日前将参会回执表报送至</w:t>
        </w:r>
        <w:r w:rsidR="0032197C" w:rsidRPr="0032197C">
          <w:rPr>
            <w:rFonts w:ascii="宋体" w:hAnsi="宋体"/>
            <w:bCs/>
            <w:sz w:val="32"/>
            <w:szCs w:val="32"/>
            <w:u w:val="single"/>
          </w:rPr>
          <w:t>gxznzzfh@163.</w:t>
        </w:r>
        <w:r w:rsidR="0032197C" w:rsidRPr="0032197C">
          <w:rPr>
            <w:rFonts w:ascii="宋体" w:hAnsi="宋体" w:hint="eastAsia"/>
            <w:bCs/>
            <w:sz w:val="32"/>
            <w:szCs w:val="32"/>
            <w:u w:val="single"/>
          </w:rPr>
          <w:t>com</w:t>
        </w:r>
      </w:hyperlink>
      <w:r w:rsidR="000E15A4" w:rsidRPr="00AF28A3">
        <w:rPr>
          <w:rFonts w:ascii="仿宋_GB2312" w:eastAsia="仿宋_GB2312" w:hAnsi="楷体" w:hint="eastAsia"/>
          <w:sz w:val="32"/>
          <w:szCs w:val="32"/>
        </w:rPr>
        <w:t>。</w:t>
      </w:r>
    </w:p>
    <w:sectPr w:rsidR="005363D7" w:rsidRPr="00AF28A3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E78" w:rsidRDefault="00426E78" w:rsidP="00AF28A3">
      <w:r>
        <w:separator/>
      </w:r>
    </w:p>
  </w:endnote>
  <w:endnote w:type="continuationSeparator" w:id="0">
    <w:p w:rsidR="00426E78" w:rsidRDefault="00426E78" w:rsidP="00AF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E78" w:rsidRDefault="00426E78" w:rsidP="00AF28A3">
      <w:r>
        <w:separator/>
      </w:r>
    </w:p>
  </w:footnote>
  <w:footnote w:type="continuationSeparator" w:id="0">
    <w:p w:rsidR="00426E78" w:rsidRDefault="00426E78" w:rsidP="00AF2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embedSystemFonts/>
  <w:bordersDoNotSurroundHeader/>
  <w:bordersDoNotSurroundFooter/>
  <w:attachedTemplate r:id="rId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VjNzU0YWVmMmNiOTYxNGRkODZhZWE4NjIzYWJkN2YifQ=="/>
  </w:docVars>
  <w:rsids>
    <w:rsidRoot w:val="73652802"/>
    <w:rsid w:val="00020EAA"/>
    <w:rsid w:val="000B7E8A"/>
    <w:rsid w:val="000C2506"/>
    <w:rsid w:val="000E15A4"/>
    <w:rsid w:val="001516D6"/>
    <w:rsid w:val="001652EF"/>
    <w:rsid w:val="00187B07"/>
    <w:rsid w:val="001A508C"/>
    <w:rsid w:val="00205CDD"/>
    <w:rsid w:val="002F4087"/>
    <w:rsid w:val="0030000F"/>
    <w:rsid w:val="00307B4F"/>
    <w:rsid w:val="0032197C"/>
    <w:rsid w:val="003851F1"/>
    <w:rsid w:val="00426E78"/>
    <w:rsid w:val="004A140E"/>
    <w:rsid w:val="004E3E72"/>
    <w:rsid w:val="005337A7"/>
    <w:rsid w:val="005363D7"/>
    <w:rsid w:val="0059292F"/>
    <w:rsid w:val="005E369A"/>
    <w:rsid w:val="00615163"/>
    <w:rsid w:val="00623F45"/>
    <w:rsid w:val="006458AE"/>
    <w:rsid w:val="006918C6"/>
    <w:rsid w:val="006E1042"/>
    <w:rsid w:val="007308D8"/>
    <w:rsid w:val="007651C5"/>
    <w:rsid w:val="0076799D"/>
    <w:rsid w:val="00801F72"/>
    <w:rsid w:val="0084217B"/>
    <w:rsid w:val="00875858"/>
    <w:rsid w:val="00890679"/>
    <w:rsid w:val="008E723A"/>
    <w:rsid w:val="00936277"/>
    <w:rsid w:val="009362F2"/>
    <w:rsid w:val="0095448F"/>
    <w:rsid w:val="00974686"/>
    <w:rsid w:val="009963EA"/>
    <w:rsid w:val="009D10AE"/>
    <w:rsid w:val="009D7576"/>
    <w:rsid w:val="009D7D19"/>
    <w:rsid w:val="00AE0A41"/>
    <w:rsid w:val="00AF28A3"/>
    <w:rsid w:val="00AF3233"/>
    <w:rsid w:val="00B2778E"/>
    <w:rsid w:val="00BB312B"/>
    <w:rsid w:val="00C56AC0"/>
    <w:rsid w:val="00C81AC4"/>
    <w:rsid w:val="00CA7C3B"/>
    <w:rsid w:val="00D3181B"/>
    <w:rsid w:val="00D36018"/>
    <w:rsid w:val="00D748BC"/>
    <w:rsid w:val="00D834CD"/>
    <w:rsid w:val="00DC4290"/>
    <w:rsid w:val="00DE00A2"/>
    <w:rsid w:val="00E3140D"/>
    <w:rsid w:val="00E5359B"/>
    <w:rsid w:val="00E72FE0"/>
    <w:rsid w:val="00EC3C30"/>
    <w:rsid w:val="00EE52C5"/>
    <w:rsid w:val="00EF6B16"/>
    <w:rsid w:val="00F01314"/>
    <w:rsid w:val="00F44523"/>
    <w:rsid w:val="00F469CB"/>
    <w:rsid w:val="00FE12A9"/>
    <w:rsid w:val="03471014"/>
    <w:rsid w:val="03FF7B48"/>
    <w:rsid w:val="041E1EFF"/>
    <w:rsid w:val="0B984341"/>
    <w:rsid w:val="0DF31D63"/>
    <w:rsid w:val="0FFA17C2"/>
    <w:rsid w:val="102F55F3"/>
    <w:rsid w:val="11B77D05"/>
    <w:rsid w:val="11ED5D24"/>
    <w:rsid w:val="13410A27"/>
    <w:rsid w:val="18171749"/>
    <w:rsid w:val="193572A1"/>
    <w:rsid w:val="1ABC6D9C"/>
    <w:rsid w:val="1CBA1095"/>
    <w:rsid w:val="1DEE001D"/>
    <w:rsid w:val="20491723"/>
    <w:rsid w:val="20B82A57"/>
    <w:rsid w:val="23F706C4"/>
    <w:rsid w:val="250842F5"/>
    <w:rsid w:val="256B0F7B"/>
    <w:rsid w:val="27F65F67"/>
    <w:rsid w:val="28714637"/>
    <w:rsid w:val="2A942662"/>
    <w:rsid w:val="2D4008FC"/>
    <w:rsid w:val="318F47D8"/>
    <w:rsid w:val="31C956EC"/>
    <w:rsid w:val="328A6100"/>
    <w:rsid w:val="34230C20"/>
    <w:rsid w:val="352474F8"/>
    <w:rsid w:val="35FA1D2E"/>
    <w:rsid w:val="390F1CE2"/>
    <w:rsid w:val="393335D2"/>
    <w:rsid w:val="3A34512E"/>
    <w:rsid w:val="3BDB7A3A"/>
    <w:rsid w:val="3D311E28"/>
    <w:rsid w:val="3F210277"/>
    <w:rsid w:val="46084F4A"/>
    <w:rsid w:val="4D840C08"/>
    <w:rsid w:val="4DCC0E84"/>
    <w:rsid w:val="4E2D4C4B"/>
    <w:rsid w:val="523E52DA"/>
    <w:rsid w:val="52916A30"/>
    <w:rsid w:val="532D7692"/>
    <w:rsid w:val="56024D35"/>
    <w:rsid w:val="58182D48"/>
    <w:rsid w:val="58AD1465"/>
    <w:rsid w:val="58C779E0"/>
    <w:rsid w:val="5D185596"/>
    <w:rsid w:val="5DFD3FF1"/>
    <w:rsid w:val="5EC215B4"/>
    <w:rsid w:val="5F025FF4"/>
    <w:rsid w:val="619573C8"/>
    <w:rsid w:val="61DF3B2B"/>
    <w:rsid w:val="620D7E1B"/>
    <w:rsid w:val="622B2FFD"/>
    <w:rsid w:val="642057D3"/>
    <w:rsid w:val="64C93ED6"/>
    <w:rsid w:val="652D2EDB"/>
    <w:rsid w:val="66AD2098"/>
    <w:rsid w:val="6C976111"/>
    <w:rsid w:val="6D15101E"/>
    <w:rsid w:val="6D535020"/>
    <w:rsid w:val="6EF10E34"/>
    <w:rsid w:val="70694910"/>
    <w:rsid w:val="718D4793"/>
    <w:rsid w:val="71A452BD"/>
    <w:rsid w:val="72550D64"/>
    <w:rsid w:val="73652802"/>
    <w:rsid w:val="7366414E"/>
    <w:rsid w:val="746E4368"/>
    <w:rsid w:val="77177067"/>
    <w:rsid w:val="779A45A0"/>
    <w:rsid w:val="793E6600"/>
    <w:rsid w:val="7AF4530B"/>
    <w:rsid w:val="7B292953"/>
    <w:rsid w:val="7B853F39"/>
    <w:rsid w:val="7BA52F07"/>
    <w:rsid w:val="7E4777EC"/>
    <w:rsid w:val="7F68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FA53C"/>
  <w15:docId w15:val="{73D0C0FA-F654-49BA-A0F6-9ADC39E4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  <w:rPr>
      <w:sz w:val="24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5">
    <w:name w:val="页眉 字符"/>
    <w:basedOn w:val="a0"/>
    <w:link w:val="a4"/>
    <w:qFormat/>
    <w:rPr>
      <w:rFonts w:ascii="Calibri" w:hAnsi="Calibri" w:cs="宋体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AF28A3"/>
    <w:rPr>
      <w:color w:val="605E5C"/>
      <w:shd w:val="clear" w:color="auto" w:fill="E1DFDD"/>
    </w:rPr>
  </w:style>
  <w:style w:type="character" w:styleId="aa">
    <w:name w:val="page number"/>
    <w:uiPriority w:val="99"/>
    <w:unhideWhenUsed/>
    <w:qFormat/>
    <w:rsid w:val="0032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1442;&#20250;&#20154;&#21592;&#20110;2023&#24180;11&#26376;20&#26085;&#21069;&#23558;&#21442;&#20250;&#22238;&#25191;&#34920;&#25253;&#36865;&#33267;gxrgznx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>Lenovo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做自己人生的编剧</dc:creator>
  <cp:lastModifiedBy>THINK</cp:lastModifiedBy>
  <cp:revision>8</cp:revision>
  <dcterms:created xsi:type="dcterms:W3CDTF">2020-10-22T03:50:00Z</dcterms:created>
  <dcterms:modified xsi:type="dcterms:W3CDTF">2023-11-06T13:49:00Z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1416B207D6DA4C1384F0EC70CD6B04A4_13</vt:lpwstr>
  </property>
</Properties>
</file>